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СОВЕТ СЕЛЬСКОГО </w:t>
      </w:r>
      <w:proofErr w:type="gramStart"/>
      <w:r w:rsidRPr="005F737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ПОСЕЛЕНИЯ  ЯНУРУСОВСКИЙ</w:t>
      </w:r>
      <w:proofErr w:type="gramEnd"/>
      <w:r w:rsidRPr="005F737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5F7372">
          <w:rPr>
            <w:rFonts w:ascii="Times New Roman" w:eastAsia="Times New Roman" w:hAnsi="Times New Roman" w:cs="Times New Roman"/>
            <w:b/>
            <w:bCs/>
            <w:sz w:val="28"/>
            <w:szCs w:val="20"/>
            <w:lang w:eastAsia="ru-RU"/>
          </w:rPr>
          <w:t>РАЙОНА ИШИМБАЙСКИЙ</w:t>
        </w:r>
      </w:smartTag>
      <w:r w:rsidRPr="005F737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  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РЕСПУБЛИКИ БАШКОРТОСТАН  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5F7372" w:rsidRPr="005F7372" w:rsidRDefault="005F7372" w:rsidP="005F7372">
      <w:pPr>
        <w:spacing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 БЮДЖЕТЕ СЕЛЬСКОГО </w:t>
      </w:r>
      <w:proofErr w:type="gramStart"/>
      <w:r w:rsidRPr="005F73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  ЯНУРУСОВСКИЙ</w:t>
      </w:r>
      <w:proofErr w:type="gramEnd"/>
      <w:r w:rsidRPr="005F73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 МУНИЦИПАЛЬНОГО  </w:t>
      </w:r>
      <w:smartTag w:uri="urn:schemas-microsoft-com:office:smarttags" w:element="PersonName">
        <w:smartTagPr>
          <w:attr w:name="ProductID" w:val="РАЙОНА ИШИМБАЙСКИЙ"/>
        </w:smartTagPr>
        <w:r w:rsidRPr="005F7372">
          <w:rPr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РАЙОНА ИШИМБАЙСКИЙ</w:t>
        </w:r>
      </w:smartTag>
      <w:r w:rsidRPr="005F73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 РЕСПУБЛИКИ БАШКОРТОСТАН НА 2023 ГОД И НА ПЛАНОВЫЙ ПЕРИОД 2024 и 2025 ГОДОВ»</w:t>
      </w:r>
    </w:p>
    <w:p w:rsidR="005F7372" w:rsidRPr="005F7372" w:rsidRDefault="005F7372" w:rsidP="005F7372">
      <w:pPr>
        <w:spacing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Статья 1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основные характеристики бюджета сельского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 </w:t>
      </w:r>
      <w:proofErr w:type="spellStart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>Янурусовский</w:t>
      </w:r>
      <w:proofErr w:type="spellEnd"/>
      <w:proofErr w:type="gramEnd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5F7372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района </w:t>
        </w:r>
        <w:proofErr w:type="spellStart"/>
        <w:r w:rsidRPr="005F7372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Ишимбайский</w:t>
        </w:r>
      </w:smartTag>
      <w:proofErr w:type="spellEnd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 (далее бюджет сельского поселения)  на</w:t>
      </w:r>
      <w:r w:rsidRPr="005F737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2023 </w:t>
      </w:r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год:  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прогнозируемый общий объем доходов бюджета сельского поселения в сумме 7682,2 </w:t>
      </w:r>
      <w:proofErr w:type="spellStart"/>
      <w:proofErr w:type="gramStart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тыс.рублей</w:t>
      </w:r>
      <w:proofErr w:type="spellEnd"/>
      <w:proofErr w:type="gramEnd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общий объем расходов бюджета сельского поселения в сумме 7682,2 тыс. рублей.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Утвердить основные характеристики бюджета сельского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 </w:t>
      </w:r>
      <w:proofErr w:type="spellStart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>Янурусовский</w:t>
      </w:r>
      <w:proofErr w:type="spellEnd"/>
      <w:proofErr w:type="gramEnd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 w:rsidRPr="005F7372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района </w:t>
        </w:r>
        <w:proofErr w:type="spellStart"/>
        <w:r w:rsidRPr="005F7372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Ишимбайский</w:t>
        </w:r>
      </w:smartTag>
      <w:proofErr w:type="spellEnd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 (далее бюджет сельского поселения)  на</w:t>
      </w:r>
      <w:r w:rsidRPr="005F737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плановый период 2024 и 2025 годов</w:t>
      </w:r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>1) прогнозируемый общий объем доходов бюджета сельского поселения на 2024 год в сумме 7277,4 тыс. рублей и на 2025 год в сумме 7377,1 тыс. рублей;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общий объем расходов бюджета сельского поселения на 2024 год в сумме     7277,4 тыс. рублей, в том числе условно утвержденные расходы в сумме 182,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>0  тыс.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рублей, и на 2025 год в сумме 7377,1 тыс. рублей, в том числе условно утвержденные расходы в сумме 368,0  тыс. рублей.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Статья 2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Установить, что муниципальные унитарные предприятия, созданные сельским поселением, производят отчисления в бюджет сельского поселения в размере 25 процентов от прибыли, остающейся после уплаты налогов и иных обязательных платежей в бюджет, в порядке, определенным Решением «Об утверждении положения о порядке перечисления в местный бюджет части </w:t>
      </w:r>
      <w:r w:rsidRPr="005F73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прибыли муниципальных унитарных предприятий».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перечень главных администраторов источников финансирования дефицита бюджета сельского поселения согласно приложению 1 к настоящему Решению. 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поступления доходов в бюджет сельского поселения:</w:t>
      </w:r>
    </w:p>
    <w:p w:rsidR="005F7372" w:rsidRPr="005F7372" w:rsidRDefault="005F7372" w:rsidP="005F7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согласно приложению 2 к настоящему Решению;</w:t>
      </w:r>
    </w:p>
    <w:p w:rsidR="005F7372" w:rsidRPr="005F7372" w:rsidRDefault="005F7372" w:rsidP="005F73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и 2025 годов согласно приложению 2 к настоящему Решению.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учреждениями Центрального банка Российской Федерации и кредитными организациями счетов, открытых финансовому управлению администрации муниципального района </w:t>
      </w:r>
      <w:proofErr w:type="spell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осуществляется в порядке, установленном бюджетным законодательством Российской Федерации.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поступающие во временное распоряжение получателей средств бюджета сельского поселения  учитываются на счете, открытом финансовому управлению администрации муниципального района </w:t>
      </w:r>
      <w:proofErr w:type="spell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Башкортостан в кредитных организациях и УФК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сельского поселения в финансовом управлении администрации муниципального района </w:t>
      </w:r>
      <w:proofErr w:type="spell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в порядке, установленном финансовым управлением администрации муниципального района </w:t>
      </w:r>
      <w:proofErr w:type="spell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в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 общего объема  расходов бюджета сельского поселения, установленного статьей 1 настоящего Решения, распределение бюджетных ассигнований сельского поселения: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бюджета: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2023 год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приложению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 к  настоящему  Решению;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2024 и 2025 годов согласно приложению 3 к настоящему Решению.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целевым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  (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сельского поселения и непрограммным направлениям деятельности), группам видов расходов классификации расходов бюджетов: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2023 год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приложению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 к  настоящему  Решению;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2024 и 2025 годов согласно приложению 4 к настоящему Решению.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ведомственную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структуру расходов бюджета  сельского  поселения: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2023 год согласно приложению 5 к настоящему Решению;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плановый период 2024 и 2025 годов согласно приложению 5 к настоящему Решению. </w:t>
      </w:r>
    </w:p>
    <w:p w:rsidR="005F7372" w:rsidRPr="005F7372" w:rsidRDefault="005F7372" w:rsidP="005F7372">
      <w:pPr>
        <w:widowControl w:val="0"/>
        <w:tabs>
          <w:tab w:val="left" w:pos="24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 9</w:t>
      </w:r>
      <w:proofErr w:type="gramEnd"/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1.Установить, что  решения и иные нормативные правовые акты сельского </w:t>
      </w: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2023 год и на плановый период 2024 и 2025 годов, а также сокращающие его доходную базу, подлежат исполнению при изыскании дополнительных источников доходов бюджета сельского поселения и (или) сокращении бюджетных ассигнований по конкретным статьям расходов бюджета сельского поселения, при условии внесения соответствующих изменений в настоящее Решение.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2.Проекты решений и иных нормативных правовых актов сельского поселения, требующие введения новых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2023 год и на плановый период 2024 и 2025 годов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бюджета сельского поселения.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3.Администрация сельского поселения не вправе принимать решения, приводящие к увеличению в 2023-2025 годах численности муниципальных служащих и работников организаций бюджетной сферы.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 объем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безвозмездных  поступлений из бюджета  муниципального района  </w:t>
      </w:r>
      <w:proofErr w:type="spell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2023 год в сумме 6812,5 </w:t>
      </w:r>
      <w:proofErr w:type="spellStart"/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плановый период 2024 год 6322,5 тыс. рублей и на 2025 год в сумме 6328,5 </w:t>
      </w:r>
      <w:proofErr w:type="spellStart"/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11 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бюджета сельского поселения по разделу «Межбюджетные трансферты» функциональной классификации расходов бюджета Российской Федерации: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1.Межбюджетные трансферты, передаваемые бюджетом сельского поселения бюджету муниципального района на осуществление части полномочий </w:t>
      </w: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выплате пенсии на муниципальной службе в соответствии с заключенными Соглашениями 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2023 год в сумме 94,0 тыс. рублей.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 плановый период 2024 год 91,0 тыс. рублей и 2025 год 91,0 тыс. рублей.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7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Неиспользованные  целевые</w:t>
      </w:r>
      <w:proofErr w:type="gramEnd"/>
      <w:r w:rsidRPr="005F7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средства, потребность в которых в 2023 году отсутствует, подлежат возврату в доход бюджета муниципального района.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13</w:t>
      </w:r>
    </w:p>
    <w:p w:rsidR="005F7372" w:rsidRPr="005F7372" w:rsidRDefault="005F7372" w:rsidP="005F7372">
      <w:pPr>
        <w:spacing w:line="360" w:lineRule="auto"/>
        <w:ind w:firstLine="720"/>
        <w:jc w:val="both"/>
        <w:rPr>
          <w:rFonts w:ascii="TNRCyrBash" w:eastAsia="Times New Roman" w:hAnsi="TNRCyrBash" w:cs="Times New Roman"/>
          <w:bCs/>
          <w:sz w:val="28"/>
          <w:szCs w:val="24"/>
          <w:lang w:eastAsia="ru-RU"/>
        </w:rPr>
      </w:pPr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>1.Установить:</w:t>
      </w:r>
    </w:p>
    <w:p w:rsidR="005F7372" w:rsidRPr="005F7372" w:rsidRDefault="005F7372" w:rsidP="005F7372">
      <w:pPr>
        <w:spacing w:line="360" w:lineRule="auto"/>
        <w:ind w:firstLine="720"/>
        <w:jc w:val="both"/>
        <w:rPr>
          <w:rFonts w:ascii="TNRCyrBash" w:eastAsia="Times New Roman" w:hAnsi="TNRCyrBash" w:cs="Times New Roman"/>
          <w:bCs/>
          <w:sz w:val="28"/>
          <w:szCs w:val="24"/>
          <w:lang w:eastAsia="ru-RU"/>
        </w:rPr>
      </w:pPr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 xml:space="preserve">1) </w:t>
      </w:r>
      <w:proofErr w:type="gramStart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>верхний  предел</w:t>
      </w:r>
      <w:proofErr w:type="gramEnd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 xml:space="preserve">  муниципального внутреннего долга сельского  поселения на 1 января 2023 года в сумме 0 </w:t>
      </w:r>
      <w:proofErr w:type="spellStart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>тыс.рублей</w:t>
      </w:r>
      <w:proofErr w:type="spellEnd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 xml:space="preserve">, на 1 января 2024 года в сумме 0 </w:t>
      </w:r>
      <w:proofErr w:type="spellStart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>тыс.рублей</w:t>
      </w:r>
      <w:proofErr w:type="spellEnd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 xml:space="preserve"> и  на 1 января 2025 года в сумме 0 </w:t>
      </w:r>
      <w:proofErr w:type="spellStart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>тыс.рублей</w:t>
      </w:r>
      <w:proofErr w:type="spellEnd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 xml:space="preserve">, в том числе верхний  предел  долга  по муниципальным  гарантиям  на 1 января 2023 года в  сумме 0 </w:t>
      </w:r>
      <w:proofErr w:type="spellStart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>тыс.рублей</w:t>
      </w:r>
      <w:proofErr w:type="spellEnd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>, на 1 января 2024 года в  сумме 0 тыс. рублей и на 1 января 2025 года в  сумме 0 тыс. рублей.</w:t>
      </w:r>
    </w:p>
    <w:p w:rsidR="005F7372" w:rsidRPr="005F7372" w:rsidRDefault="005F7372" w:rsidP="005F7372">
      <w:pPr>
        <w:spacing w:line="360" w:lineRule="auto"/>
        <w:ind w:firstLine="720"/>
        <w:jc w:val="both"/>
        <w:rPr>
          <w:rFonts w:ascii="TNRCyrBash" w:eastAsia="Times New Roman" w:hAnsi="TNRCyrBash" w:cs="Times New Roman"/>
          <w:bCs/>
          <w:sz w:val="28"/>
          <w:szCs w:val="24"/>
          <w:lang w:eastAsia="ru-RU"/>
        </w:rPr>
      </w:pPr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>2)</w:t>
      </w:r>
      <w:proofErr w:type="gramStart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>предельный  объем</w:t>
      </w:r>
      <w:proofErr w:type="gramEnd"/>
      <w:r w:rsidRPr="005F7372">
        <w:rPr>
          <w:rFonts w:ascii="TNRCyrBash" w:eastAsia="Times New Roman" w:hAnsi="TNRCyrBash" w:cs="Times New Roman"/>
          <w:bCs/>
          <w:sz w:val="28"/>
          <w:szCs w:val="24"/>
          <w:lang w:eastAsia="ru-RU"/>
        </w:rPr>
        <w:t xml:space="preserve"> муниципального долга  сельского  поселения на 2023 год в сумме 0 тыс. рублей, на 2024 год в сумме 0 тыс. рублей и на 2025 год в сумме 0 тыс. рублей.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Статья 14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остатки средств бюджета сельского поселения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сложившиеся  на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2023 года в  объеме  не более одной двенадцатой общего объема расходов бюджета сельского поселения текущего финансового года направляются администрацией сельского поселения на покрытие временных  кассовых  разрывов, возникающих  в ходе  исполнения бюджета  сельского  поселения.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Статья 16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1.Установить, что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пунктом 3 статьи 217 Бюджетного   кодекса Российской Федерации основанием для внесения изменений в показатели сводной бюджетной росписи сельского поселения является распределение зарезервированных в составе утвержденных бюджетных ассигнований: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средств, предусмотренных по разделам «Общегосударственные вопросы» и «Обслуживание государственного и муниципального долга» классификации расходов бюджетов.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муниципального района, связанные с особенностями исполнения бюджета сельского поселения и (или) перераспределения бюджетных ассигнований между главными распорядителями бюджетных средств бюджета сельского поселения: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1)поступление из бюджета муниципального района средств в виде дотаций, субсидий, субвенций, иных межбюджетных трансфертов и прочих безвозмездных поступлений;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2)использование образованной в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 исполнения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сельского  поселения экономии по отдельным разделам, подразделам, целевым статьям, видам расходов и статьям операций сектора государственного управления классификации  расходов бюджетов;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3)использование остатков средств бюджета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2023 года;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4)иные случаи, установленные бюджетным законодательством.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 16</w:t>
      </w:r>
      <w:proofErr w:type="gramEnd"/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1.Решение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в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 с установленным Уставом  порядке.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2.Настоящее Решение </w:t>
      </w:r>
      <w:proofErr w:type="gram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 в</w:t>
      </w:r>
      <w:proofErr w:type="gram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 1 января 2023 года.</w:t>
      </w: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72" w:rsidRPr="005F7372" w:rsidRDefault="005F7372" w:rsidP="005F737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72" w:rsidRPr="005F7372" w:rsidRDefault="005F7372" w:rsidP="005F7372">
      <w:pPr>
        <w:widowControl w:val="0"/>
        <w:shd w:val="clear" w:color="auto" w:fill="FFFFFF"/>
        <w:tabs>
          <w:tab w:val="left" w:pos="7230"/>
        </w:tabs>
        <w:autoSpaceDE w:val="0"/>
        <w:autoSpaceDN w:val="0"/>
        <w:adjustRightInd w:val="0"/>
        <w:spacing w:line="25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                                                                  </w:t>
      </w:r>
      <w:proofErr w:type="spellStart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Маннанов</w:t>
      </w:r>
      <w:proofErr w:type="spellEnd"/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</w:p>
    <w:p w:rsidR="005F7372" w:rsidRPr="005F7372" w:rsidRDefault="005F7372" w:rsidP="005F7372">
      <w:pPr>
        <w:widowControl w:val="0"/>
        <w:shd w:val="clear" w:color="auto" w:fill="FFFFFF"/>
        <w:tabs>
          <w:tab w:val="left" w:pos="7230"/>
        </w:tabs>
        <w:autoSpaceDE w:val="0"/>
        <w:autoSpaceDN w:val="0"/>
        <w:adjustRightInd w:val="0"/>
        <w:spacing w:line="252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72" w:rsidRPr="005F7372" w:rsidRDefault="005F7372" w:rsidP="005F7372">
      <w:pPr>
        <w:widowControl w:val="0"/>
        <w:shd w:val="clear" w:color="auto" w:fill="FFFFFF"/>
        <w:tabs>
          <w:tab w:val="left" w:pos="7230"/>
        </w:tabs>
        <w:autoSpaceDE w:val="0"/>
        <w:autoSpaceDN w:val="0"/>
        <w:adjustRightInd w:val="0"/>
        <w:spacing w:line="252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года </w:t>
      </w:r>
    </w:p>
    <w:p w:rsidR="005F7372" w:rsidRPr="005F7372" w:rsidRDefault="005F7372" w:rsidP="005F7372">
      <w:pPr>
        <w:widowControl w:val="0"/>
        <w:autoSpaceDE w:val="0"/>
        <w:autoSpaceDN w:val="0"/>
        <w:adjustRightInd w:val="0"/>
        <w:spacing w:line="3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7372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E45350" w:rsidRDefault="00E45350"/>
    <w:p w:rsidR="005F7372" w:rsidRDefault="005F7372"/>
    <w:p w:rsidR="005F7372" w:rsidRDefault="005F7372"/>
    <w:p w:rsidR="005F7372" w:rsidRDefault="005F7372"/>
    <w:p w:rsidR="005F7372" w:rsidRDefault="005F7372"/>
    <w:p w:rsidR="005F7372" w:rsidRDefault="005F7372">
      <w:bookmarkStart w:id="0" w:name="_GoBack"/>
      <w:bookmarkEnd w:id="0"/>
    </w:p>
    <w:sectPr w:rsidR="005F7372" w:rsidSect="00AF7F05">
      <w:headerReference w:type="even" r:id="rId7"/>
      <w:headerReference w:type="default" r:id="rId8"/>
      <w:headerReference w:type="first" r:id="rId9"/>
      <w:pgSz w:w="11900" w:h="16820"/>
      <w:pgMar w:top="851" w:right="851" w:bottom="851" w:left="1134" w:header="227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8B" w:rsidRDefault="001B7E8B">
      <w:pPr>
        <w:spacing w:line="240" w:lineRule="auto"/>
      </w:pPr>
      <w:r>
        <w:separator/>
      </w:r>
    </w:p>
  </w:endnote>
  <w:endnote w:type="continuationSeparator" w:id="0">
    <w:p w:rsidR="001B7E8B" w:rsidRDefault="001B7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8B" w:rsidRDefault="001B7E8B">
      <w:pPr>
        <w:spacing w:line="240" w:lineRule="auto"/>
      </w:pPr>
      <w:r>
        <w:separator/>
      </w:r>
    </w:p>
  </w:footnote>
  <w:footnote w:type="continuationSeparator" w:id="0">
    <w:p w:rsidR="001B7E8B" w:rsidRDefault="001B7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E9" w:rsidRDefault="005F73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5BE9" w:rsidRDefault="001B7E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E9" w:rsidRDefault="005F73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6D67">
      <w:rPr>
        <w:rStyle w:val="a5"/>
        <w:noProof/>
      </w:rPr>
      <w:t>4</w:t>
    </w:r>
    <w:r>
      <w:rPr>
        <w:rStyle w:val="a5"/>
      </w:rPr>
      <w:fldChar w:fldCharType="end"/>
    </w:r>
  </w:p>
  <w:p w:rsidR="00415BE9" w:rsidRDefault="001B7E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E9" w:rsidRDefault="005F7372">
    <w:pPr>
      <w:pStyle w:val="a3"/>
      <w:jc w:val="right"/>
    </w:pPr>
    <w:r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33"/>
    <w:rsid w:val="001B7E8B"/>
    <w:rsid w:val="00322233"/>
    <w:rsid w:val="005F7372"/>
    <w:rsid w:val="00E45350"/>
    <w:rsid w:val="00E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7E56A-DEE8-4E0E-A44B-59C99D42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37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7372"/>
  </w:style>
  <w:style w:type="character" w:styleId="a5">
    <w:name w:val="page number"/>
    <w:basedOn w:val="a0"/>
    <w:rsid w:val="005F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1499</Words>
  <Characters>8550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2023-01-11T09:38:00Z</dcterms:created>
  <dcterms:modified xsi:type="dcterms:W3CDTF">2023-01-11T09:56:00Z</dcterms:modified>
</cp:coreProperties>
</file>