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2F" w:rsidRPr="006B7AB9" w:rsidRDefault="001F052F" w:rsidP="001F052F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1F052F" w:rsidRPr="006B7AB9" w:rsidRDefault="001F052F" w:rsidP="001F052F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1F052F" w:rsidRPr="006B7AB9" w:rsidRDefault="001F052F" w:rsidP="001F052F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</w:t>
      </w:r>
      <w:proofErr w:type="gramStart"/>
      <w:r w:rsidRPr="006B7AB9">
        <w:rPr>
          <w:color w:val="333333"/>
          <w:sz w:val="28"/>
          <w:szCs w:val="28"/>
        </w:rPr>
        <w:t>сельских</w:t>
      </w:r>
      <w:proofErr w:type="gramEnd"/>
      <w:r w:rsidRPr="006B7AB9">
        <w:rPr>
          <w:color w:val="333333"/>
          <w:sz w:val="28"/>
          <w:szCs w:val="28"/>
        </w:rPr>
        <w:t xml:space="preserve">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FB1919" w:rsidRDefault="00FB1919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FB1919" w:rsidRDefault="00FB1919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Под преступлениями экстремистской направленности в Уголовном кодексе РФ (примечании 2 ст. 282.1)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УК РФ (например, ст. ст. 280, 280.1, 282, 282.1, 282.2, 282.3 УК РФ, п. "л" ч. 2 ст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105, п. "е" ч. 2 ст. 111, п. "б" ч. 1 ст. 213 УК РФ), а также иные преступления, совершенные по указанным мотивам, которые в соответствии с п. "е" ч. 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1 </w:t>
      </w:r>
      <w:r w:rsidR="001F052F">
        <w:rPr>
          <w:color w:val="333333"/>
          <w:sz w:val="28"/>
          <w:szCs w:val="28"/>
          <w:shd w:val="clear" w:color="auto" w:fill="FFFFFF"/>
        </w:rPr>
        <w:t xml:space="preserve">             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ст. </w:t>
      </w:r>
      <w:proofErr w:type="gramStart"/>
      <w:r>
        <w:rPr>
          <w:color w:val="333333"/>
          <w:sz w:val="28"/>
          <w:szCs w:val="28"/>
          <w:shd w:val="clear" w:color="auto" w:fill="FFFFFF"/>
        </w:rPr>
        <w:t>63 УК РФ признаются обстоятельством, отягчающим наказание.</w:t>
      </w:r>
      <w:proofErr w:type="gramEnd"/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1F052F" w:rsidP="001F052F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1"/>
    <w:rsid w:val="001F052F"/>
    <w:rsid w:val="00531F61"/>
    <w:rsid w:val="005A4396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2022-06-27T13:17:00Z</dcterms:created>
  <dcterms:modified xsi:type="dcterms:W3CDTF">2022-06-30T13:45:00Z</dcterms:modified>
</cp:coreProperties>
</file>