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2022 г.                                                                                         №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по содержанию имущества в чистоте, очистка от снега общественных мест  и другие виды работ по благоустройству территории сельского поселения</w:t>
      </w:r>
      <w:r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Янурусовский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с.Янурусово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д.Кияуково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д.Екатериновка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д.Михайловка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х.Янги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-Юрт.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01.01.2022 г.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637D4A" w:rsidRDefault="00637D4A" w:rsidP="00637D4A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p w:rsidR="00637D4A" w:rsidRDefault="00637D4A" w:rsidP="00637D4A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49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72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2022 г.                                                                                         №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является: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очистке дорог от снега по населенным пунктам администрации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РБ.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 02.01.2022 г. по 20.01.2022 г.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637D4A" w:rsidRDefault="00637D4A" w:rsidP="00637D4A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637D4A" w:rsidRDefault="00637D4A" w:rsidP="00637D4A"/>
    <w:p w:rsidR="00637D4A" w:rsidRDefault="00637D4A" w:rsidP="00637D4A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866775"/>
                  <wp:effectExtent l="0" t="0" r="0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7D4A" w:rsidRDefault="00637D4A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2022г.                                                                                                   №    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по  обслуживанию водопроводной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с.Янурусово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10.01.2022 г. по 31.01.2022 г.  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4A" w:rsidRDefault="00637D4A" w:rsidP="0063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37D4A" w:rsidRDefault="00637D4A" w:rsidP="00637D4A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637D4A" w:rsidRDefault="00637D4A" w:rsidP="00637D4A"/>
    <w:p w:rsidR="00637D4A" w:rsidRDefault="00637D4A" w:rsidP="00637D4A"/>
    <w:p w:rsidR="00637D4A" w:rsidRDefault="00637D4A" w:rsidP="00637D4A"/>
    <w:p w:rsidR="00637D4A" w:rsidRDefault="00637D4A" w:rsidP="00637D4A"/>
    <w:p w:rsidR="00637D4A" w:rsidRDefault="00637D4A" w:rsidP="00637D4A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752475"/>
                  <wp:effectExtent l="0" t="0" r="9525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7D4A" w:rsidRDefault="00637D4A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        №           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содержанию контейнерных площадок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сельсовет МР ИР РБ.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10.01.2022г. по 31.01.2022г.  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widowControl w:val="0"/>
        <w:spacing w:after="212" w:line="220" w:lineRule="exac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</w:p>
    <w:p w:rsidR="00637D4A" w:rsidRDefault="00637D4A" w:rsidP="00637D4A">
      <w:pPr>
        <w:widowControl w:val="0"/>
        <w:spacing w:after="212" w:line="220" w:lineRule="exact"/>
        <w:rPr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 xml:space="preserve">Йәнырыҫ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1009650"/>
                  <wp:effectExtent l="0" t="0" r="0" b="0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60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7D4A" w:rsidRDefault="0063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2022 г.                                                                                                   №           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 нужд  является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текущему  ремонту  электропроводки  в котельной 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с.Янурусово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 10.01.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2022 г.  по 31.01.2022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 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widowControl w:val="0"/>
        <w:spacing w:after="212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2022 г.                                                                                               №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очистке дорог от снега по населенным пунктам администрации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РБ.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17.01.2022 г.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637D4A" w:rsidRDefault="00637D4A" w:rsidP="00637D4A">
      <w:pPr>
        <w:spacing w:after="200" w:line="276" w:lineRule="auto"/>
        <w:rPr>
          <w:rFonts w:eastAsiaTheme="minorEastAsia"/>
          <w:lang w:eastAsia="ru-RU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Ишембай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752475"/>
                  <wp:effectExtent l="0" t="0" r="9525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73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2022 г.                                                                                              №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 услуга по текущему ремонту стелы.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18.01.2022 г. по 31.01.2022 г.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spacing w:after="200" w:line="276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637D4A" w:rsidRDefault="00637D4A" w:rsidP="00637D4A">
      <w:pPr>
        <w:spacing w:after="200" w:line="276" w:lineRule="auto"/>
        <w:rPr>
          <w:rFonts w:eastAsiaTheme="minorEastAsia"/>
          <w:lang w:eastAsia="ru-RU"/>
        </w:rPr>
      </w:pPr>
    </w:p>
    <w:p w:rsidR="00637D4A" w:rsidRDefault="00637D4A" w:rsidP="00637D4A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p w:rsidR="00637D4A" w:rsidRDefault="00637D4A" w:rsidP="00637D4A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p w:rsidR="00637D4A" w:rsidRDefault="00637D4A" w:rsidP="00637D4A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36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pStyle w:val="a5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0" name="Рисунок 10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7D4A" w:rsidRDefault="00637D4A" w:rsidP="00637D4A">
      <w:pPr>
        <w:pStyle w:val="a3"/>
        <w:spacing w:line="360" w:lineRule="auto"/>
        <w:rPr>
          <w:sz w:val="10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  №                                                                                                    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выплате единовременного поощрения</w:t>
      </w:r>
    </w:p>
    <w:p w:rsidR="00637D4A" w:rsidRDefault="00637D4A" w:rsidP="00637D4A">
      <w:pPr>
        <w:widowControl w:val="0"/>
        <w:snapToGri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распоряжением главы администрации от 18.01.2022 г. №11-р,  на основании распоряжения председателя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18.01.2022 года № 2, решением оперативного штаба по организации проведения мероприятий , направленных на предупреждение завоза и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новым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2019-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на территории муниципального района Ишимбайский район Республики Башкор от 18.03.2020 г., о</w:t>
      </w:r>
      <w:proofErr w:type="spellStart"/>
      <w:r>
        <w:rPr>
          <w:rFonts w:ascii="Times New Roman" w:hAnsi="Times New Roman"/>
          <w:sz w:val="28"/>
          <w:szCs w:val="28"/>
        </w:rPr>
        <w:t>существить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единовременную выплату работникам за счет экономии средств по смете расходов на содержание аппарата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размере  15000 (пятнадцать тысяч) рублей  согласно   прилагаемого списка:</w:t>
      </w: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1.Маннанов </w:t>
      </w:r>
      <w:proofErr w:type="spellStart"/>
      <w:r>
        <w:rPr>
          <w:rFonts w:ascii="Times New Roman" w:hAnsi="Times New Roman"/>
          <w:sz w:val="28"/>
          <w:szCs w:val="28"/>
        </w:rPr>
        <w:t>Минияр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администрации;</w:t>
      </w: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Рахматуллина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Даригатовна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управляющий делами;</w:t>
      </w: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Курбанова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 категории;</w:t>
      </w: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4.Усманов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Рафаэлович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водитель.</w:t>
      </w: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37D4A" w:rsidRDefault="00637D4A" w:rsidP="00637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4A" w:rsidRDefault="00637D4A" w:rsidP="00637D4A">
      <w:pPr>
        <w:pStyle w:val="20"/>
        <w:shd w:val="clear" w:color="auto" w:fill="auto"/>
        <w:spacing w:after="212" w:line="220" w:lineRule="exact"/>
        <w:jc w:val="left"/>
      </w:pPr>
    </w:p>
    <w:p w:rsidR="00637D4A" w:rsidRDefault="00637D4A" w:rsidP="00637D4A"/>
    <w:p w:rsidR="00637D4A" w:rsidRDefault="00637D4A" w:rsidP="00637D4A"/>
    <w:p w:rsidR="00637D4A" w:rsidRDefault="00637D4A" w:rsidP="00637D4A"/>
    <w:p w:rsidR="00637D4A" w:rsidRDefault="00637D4A" w:rsidP="00637D4A"/>
    <w:p w:rsidR="00637D4A" w:rsidRDefault="00637D4A" w:rsidP="00637D4A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637D4A" w:rsidTr="00637D4A">
        <w:trPr>
          <w:cantSplit/>
          <w:trHeight w:val="668"/>
        </w:trPr>
        <w:tc>
          <w:tcPr>
            <w:tcW w:w="4150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 районы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637D4A" w:rsidRDefault="00637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828675"/>
                  <wp:effectExtent l="0" t="0" r="9525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637D4A" w:rsidRDefault="00637D4A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637D4A" w:rsidTr="00637D4A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637D4A" w:rsidRDefault="00637D4A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37D4A" w:rsidRDefault="00637D4A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7D4A" w:rsidRDefault="00637D4A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37D4A" w:rsidRDefault="00637D4A" w:rsidP="00637D4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2022 г.                                                                                             №  </w:t>
      </w:r>
    </w:p>
    <w:p w:rsidR="00637D4A" w:rsidRDefault="00637D4A" w:rsidP="00637D4A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637D4A" w:rsidRDefault="00637D4A" w:rsidP="00637D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услуга по изготовлению открытки, плакетки, грамоты, баннера.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 27.01.2022 г. по 10.02.2022 г.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7D4A" w:rsidRDefault="00637D4A" w:rsidP="00637D4A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: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М.Р.Маннанов</w:t>
      </w:r>
      <w:proofErr w:type="spellEnd"/>
    </w:p>
    <w:p w:rsidR="00637D4A" w:rsidRDefault="00637D4A" w:rsidP="00637D4A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4A" w:rsidRDefault="00637D4A" w:rsidP="00637D4A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4A" w:rsidRDefault="00637D4A" w:rsidP="00637D4A"/>
    <w:p w:rsidR="00637D4A" w:rsidRDefault="00637D4A" w:rsidP="00637D4A"/>
    <w:p w:rsidR="00637D4A" w:rsidRDefault="00637D4A" w:rsidP="00637D4A"/>
    <w:p w:rsidR="00E45350" w:rsidRDefault="00E45350">
      <w:bookmarkStart w:id="0" w:name="_GoBack"/>
      <w:bookmarkEnd w:id="0"/>
    </w:p>
    <w:sectPr w:rsidR="00E4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7"/>
    <w:rsid w:val="00637D4A"/>
    <w:rsid w:val="007B4437"/>
    <w:rsid w:val="00E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A6D5"/>
  <w15:chartTrackingRefBased/>
  <w15:docId w15:val="{779F4A39-8B6B-479C-82E0-466463D3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37D4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37D4A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637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7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37D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7D4A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2660</Words>
  <Characters>15163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2022-08-11T04:43:00Z</dcterms:created>
  <dcterms:modified xsi:type="dcterms:W3CDTF">2022-08-11T04:45:00Z</dcterms:modified>
</cp:coreProperties>
</file>